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7EC9" w:rsidRPr="00750DAB" w:rsidRDefault="00F87EC9" w:rsidP="008F1AA9">
      <w:pPr>
        <w:widowControl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aps/>
          <w:color w:val="auto"/>
          <w:sz w:val="28"/>
          <w:szCs w:val="28"/>
        </w:rPr>
      </w:pPr>
      <w:r w:rsidRPr="00750DAB">
        <w:rPr>
          <w:rFonts w:ascii="Times New Roman" w:eastAsia="Times New Roman" w:hAnsi="Times New Roman" w:cs="Times New Roman"/>
          <w:b/>
          <w:bCs/>
          <w:caps/>
          <w:color w:val="auto"/>
          <w:sz w:val="28"/>
          <w:szCs w:val="28"/>
        </w:rPr>
        <w:t>Справка-обоснование</w:t>
      </w:r>
    </w:p>
    <w:p w:rsidR="00F87EC9" w:rsidRPr="00750DAB" w:rsidRDefault="00F87EC9" w:rsidP="008F1AA9">
      <w:pPr>
        <w:widowControl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750DA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к проекту Закона Кыргызской Республики</w:t>
      </w:r>
    </w:p>
    <w:p w:rsidR="00F87EC9" w:rsidRPr="00750DAB" w:rsidRDefault="00976272" w:rsidP="008F1AA9">
      <w:pPr>
        <w:widowControl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750DA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«О внесении изменения</w:t>
      </w:r>
      <w:r w:rsidR="00F87EC9" w:rsidRPr="00750DA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 в Закон Кыргызской Республики</w:t>
      </w:r>
    </w:p>
    <w:p w:rsidR="00B91DA1" w:rsidRPr="00750DAB" w:rsidRDefault="00F87EC9" w:rsidP="008F1AA9">
      <w:pPr>
        <w:widowControl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750DA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 «О защите банковских вкладов (депозитов)» </w:t>
      </w:r>
    </w:p>
    <w:p w:rsidR="00F87EC9" w:rsidRPr="00750DAB" w:rsidRDefault="00F87EC9" w:rsidP="008F1AA9">
      <w:pPr>
        <w:widowControl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650B86" w:rsidRPr="00750DAB" w:rsidRDefault="00650B86" w:rsidP="008F1AA9">
      <w:pPr>
        <w:widowControl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620D1C" w:rsidRPr="00750DAB" w:rsidRDefault="00976272" w:rsidP="008F1AA9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750DAB">
        <w:rPr>
          <w:sz w:val="28"/>
          <w:szCs w:val="28"/>
        </w:rPr>
        <w:t>Настоящий</w:t>
      </w:r>
      <w:r w:rsidRPr="00750DAB">
        <w:rPr>
          <w:b/>
          <w:sz w:val="28"/>
          <w:szCs w:val="28"/>
        </w:rPr>
        <w:t xml:space="preserve"> </w:t>
      </w:r>
      <w:r w:rsidR="00620D1C" w:rsidRPr="00750DAB">
        <w:rPr>
          <w:sz w:val="28"/>
          <w:szCs w:val="28"/>
        </w:rPr>
        <w:t>проект Закона Кыргызской Республики предусматривает внесение изменения в Закон Кыргызской Республики «О защите банковских вкладов (депозитов)» от 7 мая 2008 года №</w:t>
      </w:r>
      <w:r w:rsidR="008F1AA9" w:rsidRPr="00750DAB">
        <w:rPr>
          <w:sz w:val="28"/>
          <w:szCs w:val="28"/>
        </w:rPr>
        <w:t> </w:t>
      </w:r>
      <w:r w:rsidR="00620D1C" w:rsidRPr="00750DAB">
        <w:rPr>
          <w:sz w:val="28"/>
          <w:szCs w:val="28"/>
        </w:rPr>
        <w:t>78 и подготовлен в целях реализации пункта 5.6.</w:t>
      </w:r>
      <w:r w:rsidR="007C5517" w:rsidRPr="00750DAB">
        <w:rPr>
          <w:sz w:val="28"/>
          <w:szCs w:val="28"/>
        </w:rPr>
        <w:t> </w:t>
      </w:r>
      <w:r w:rsidR="00620D1C" w:rsidRPr="00750DAB">
        <w:rPr>
          <w:sz w:val="28"/>
          <w:szCs w:val="28"/>
        </w:rPr>
        <w:t>«Финансовый рынок» раздела V</w:t>
      </w:r>
      <w:r w:rsidR="003C03DD" w:rsidRPr="00750DAB">
        <w:rPr>
          <w:sz w:val="28"/>
          <w:szCs w:val="28"/>
        </w:rPr>
        <w:t> </w:t>
      </w:r>
      <w:r w:rsidR="00620D1C" w:rsidRPr="00750DAB">
        <w:rPr>
          <w:sz w:val="28"/>
          <w:szCs w:val="28"/>
        </w:rPr>
        <w:t>«Формирование среды для развития» Национальной программы развития Кыргызской Республики до 2026 года, утвержденной Указом Президента от 12 октября 2021 года УП №</w:t>
      </w:r>
      <w:r w:rsidR="003C03DD" w:rsidRPr="00750DAB">
        <w:rPr>
          <w:sz w:val="28"/>
          <w:szCs w:val="28"/>
        </w:rPr>
        <w:t> </w:t>
      </w:r>
      <w:r w:rsidR="00620D1C" w:rsidRPr="00750DAB">
        <w:rPr>
          <w:sz w:val="28"/>
          <w:szCs w:val="28"/>
        </w:rPr>
        <w:t xml:space="preserve">435, а также повышения уровня обязательной защиты депозитов, направленной на поддержание доверия к банковским сбережениям и содействие финансовой стабильности. </w:t>
      </w:r>
    </w:p>
    <w:p w:rsidR="00AA1C43" w:rsidRPr="00750DAB" w:rsidRDefault="00620D1C" w:rsidP="008F1AA9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750DAB">
        <w:rPr>
          <w:sz w:val="28"/>
          <w:szCs w:val="28"/>
        </w:rPr>
        <w:t xml:space="preserve">Задачей </w:t>
      </w:r>
      <w:r w:rsidR="00976272" w:rsidRPr="00750DAB">
        <w:rPr>
          <w:sz w:val="28"/>
          <w:szCs w:val="28"/>
        </w:rPr>
        <w:t>настоящего</w:t>
      </w:r>
      <w:r w:rsidRPr="00750DAB">
        <w:rPr>
          <w:sz w:val="28"/>
          <w:szCs w:val="28"/>
        </w:rPr>
        <w:t xml:space="preserve"> </w:t>
      </w:r>
      <w:r w:rsidR="00927A03" w:rsidRPr="00750DAB">
        <w:rPr>
          <w:sz w:val="28"/>
          <w:szCs w:val="28"/>
        </w:rPr>
        <w:t>законо</w:t>
      </w:r>
      <w:r w:rsidRPr="00750DAB">
        <w:rPr>
          <w:sz w:val="28"/>
          <w:szCs w:val="28"/>
        </w:rPr>
        <w:t xml:space="preserve">проекта является увеличение суммы компенсации по депозитам вкладчикам коммерческих банков, микрофинансовых компаний и жилищно-строительных кредитных компаний при </w:t>
      </w:r>
      <w:r w:rsidR="00AA1C43" w:rsidRPr="00750DAB">
        <w:rPr>
          <w:sz w:val="28"/>
          <w:szCs w:val="28"/>
        </w:rPr>
        <w:t xml:space="preserve">наступлении в них гарантийного случая (банкротства) </w:t>
      </w:r>
      <w:r w:rsidR="00750DAB">
        <w:rPr>
          <w:sz w:val="28"/>
          <w:szCs w:val="28"/>
        </w:rPr>
        <w:br/>
      </w:r>
      <w:r w:rsidR="00AA1C43" w:rsidRPr="00750DAB">
        <w:rPr>
          <w:sz w:val="28"/>
          <w:szCs w:val="28"/>
        </w:rPr>
        <w:t>с 200 тысяч сомов до 400 тысяч сомов.</w:t>
      </w:r>
    </w:p>
    <w:p w:rsidR="00AA1C43" w:rsidRPr="00750DAB" w:rsidRDefault="00AA1C43" w:rsidP="008F1AA9">
      <w:pPr>
        <w:pStyle w:val="20"/>
        <w:spacing w:line="240" w:lineRule="auto"/>
        <w:ind w:firstLine="709"/>
        <w:jc w:val="both"/>
        <w:rPr>
          <w:sz w:val="28"/>
          <w:szCs w:val="28"/>
        </w:rPr>
      </w:pPr>
      <w:r w:rsidRPr="00750DAB">
        <w:rPr>
          <w:sz w:val="28"/>
          <w:szCs w:val="28"/>
        </w:rPr>
        <w:t>Система защиты депозитов направлена на защиту вкладчиков</w:t>
      </w:r>
      <w:r w:rsidR="00927A03" w:rsidRPr="00750DAB">
        <w:rPr>
          <w:sz w:val="28"/>
          <w:szCs w:val="28"/>
        </w:rPr>
        <w:t xml:space="preserve"> </w:t>
      </w:r>
      <w:r w:rsidRPr="00750DAB">
        <w:rPr>
          <w:sz w:val="28"/>
          <w:szCs w:val="28"/>
        </w:rPr>
        <w:t>и содействие стабильности финансовой системы. Уровень страхового покрытия оказывает положительное влияние на уверенность населения в банках и соответственно, на объемы депозитной базы. Чем выше уровень страхового покрытия, тем может быть выше депозитная база коммерческих банков, которая выступает одним из источников ресурсов для кредитной деятельности банков.</w:t>
      </w:r>
    </w:p>
    <w:p w:rsidR="00AF0428" w:rsidRPr="00750DAB" w:rsidRDefault="00B32720" w:rsidP="008F1AA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750DA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В Кыргызской Республике, сумма компенса</w:t>
      </w:r>
      <w:r w:rsidR="000F276B" w:rsidRPr="00750DA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ции по депозитам, т.е. покрытия в</w:t>
      </w:r>
      <w:r w:rsidRPr="00750DA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последний раз была пересмотрена в 2016 году согласно соответствующим изменениям, в Закон Кыргызской Республики «О защите банков</w:t>
      </w:r>
      <w:r w:rsidR="000F276B" w:rsidRPr="00750DA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ских вкладов (депозитов)»,</w:t>
      </w:r>
      <w:r w:rsidRPr="00750DA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компенсация была увеличена со 100 тысяч </w:t>
      </w:r>
      <w:r w:rsidR="000F276B" w:rsidRPr="00750DA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сомов </w:t>
      </w:r>
      <w:r w:rsidRPr="00750DA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до 200 тысяч сомов</w:t>
      </w:r>
      <w:r w:rsidR="000F276B" w:rsidRPr="00750DA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, при этом на 31 декабря 2015 года размер фонда защиты депозитов составлял 1 137,6 млн. сомов</w:t>
      </w:r>
      <w:r w:rsidR="00F504CC" w:rsidRPr="00750DA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(1 532 тыс. вкладчиков/счетов)</w:t>
      </w:r>
      <w:r w:rsidR="000F276B" w:rsidRPr="00750DA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, а на конец 31 декабря 2016 года размер фонда защиты депозитов составил 1 469,1 </w:t>
      </w:r>
      <w:r w:rsidR="00F504CC" w:rsidRPr="00750DA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млн. сомов (1</w:t>
      </w:r>
      <w:r w:rsidR="003C03DD" w:rsidRPr="00750DA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 </w:t>
      </w:r>
      <w:r w:rsidR="00F504CC" w:rsidRPr="00750DA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952 тыс. </w:t>
      </w:r>
      <w:r w:rsidR="000D4E3E" w:rsidRPr="00750DA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вкладчиков/счетов</w:t>
      </w:r>
      <w:r w:rsidR="00F504CC" w:rsidRPr="00750DA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), что на 29</w:t>
      </w:r>
      <w:r w:rsidR="003C03DD" w:rsidRPr="00750DA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 </w:t>
      </w:r>
      <w:r w:rsidR="00F504CC" w:rsidRPr="00750DA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% (увеличение вкладчиков/счетов на 400 тыс.) больше чем до повышения суммы компенсации.</w:t>
      </w:r>
    </w:p>
    <w:p w:rsidR="000B080A" w:rsidRPr="00750DAB" w:rsidRDefault="000B080A" w:rsidP="008F1AA9">
      <w:pPr>
        <w:widowControl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750DA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В</w:t>
      </w:r>
      <w:r w:rsidR="00B32720" w:rsidRPr="00750DA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Кыргызс</w:t>
      </w:r>
      <w:r w:rsidR="00AF0428" w:rsidRPr="00750DA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кой Р</w:t>
      </w:r>
      <w:r w:rsidR="00B32720" w:rsidRPr="00750DA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еспублике </w:t>
      </w:r>
      <w:r w:rsidR="00E83A0C" w:rsidRPr="00750DA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на сегодняшний </w:t>
      </w:r>
      <w:r w:rsidR="009E4149" w:rsidRPr="00750DA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день согласно анализу, среди стран СНГ и стран ЕАЭС </w:t>
      </w:r>
      <w:r w:rsidR="00E83A0C" w:rsidRPr="00750DA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од</w:t>
      </w:r>
      <w:r w:rsidR="00927A03" w:rsidRPr="00750DA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ин</w:t>
      </w:r>
      <w:r w:rsidR="00E83A0C" w:rsidRPr="00750DA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из </w:t>
      </w:r>
      <w:r w:rsidR="00B32720" w:rsidRPr="00750DA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самых низких уровней р</w:t>
      </w:r>
      <w:r w:rsidR="009E4149" w:rsidRPr="00750DA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азмера компенсации по депозитам</w:t>
      </w:r>
      <w:r w:rsidR="00E83A0C" w:rsidRPr="00750DA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(200 тысяч сомов, </w:t>
      </w:r>
      <w:r w:rsidR="009E4149" w:rsidRPr="00750DA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примерно 2</w:t>
      </w:r>
      <w:r w:rsidR="003C03DD" w:rsidRPr="00750DA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 </w:t>
      </w:r>
      <w:r w:rsidR="009E4149" w:rsidRPr="00750DA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420 долл. США),</w:t>
      </w:r>
      <w:r w:rsidR="00B32720" w:rsidRPr="00750DA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9E4149" w:rsidRPr="00750DA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тогда как </w:t>
      </w:r>
      <w:r w:rsidR="00B32720" w:rsidRPr="00750DA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в Республике Казахстан данная сумма составляет 39</w:t>
      </w:r>
      <w:r w:rsidR="003C03DD" w:rsidRPr="00750DA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 </w:t>
      </w:r>
      <w:r w:rsidR="00B32720" w:rsidRPr="00750DA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599 долл. США, в Российской Федерации </w:t>
      </w:r>
      <w:r w:rsidR="00AF0428" w:rsidRPr="00750DA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–</w:t>
      </w:r>
      <w:r w:rsidR="00B32720" w:rsidRPr="00750DA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AF0428" w:rsidRPr="00750DA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18</w:t>
      </w:r>
      <w:r w:rsidR="003C03DD" w:rsidRPr="00750DA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 </w:t>
      </w:r>
      <w:r w:rsidR="00AF0428" w:rsidRPr="00750DA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933</w:t>
      </w:r>
      <w:r w:rsidR="00B32720" w:rsidRPr="00750DA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долл. США, в Республике Армения </w:t>
      </w:r>
      <w:r w:rsidR="00AF0428" w:rsidRPr="00750DA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–</w:t>
      </w:r>
      <w:r w:rsidR="00B32720" w:rsidRPr="00750DA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AF0428" w:rsidRPr="00750DA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30</w:t>
      </w:r>
      <w:r w:rsidR="003C03DD" w:rsidRPr="00750DA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 </w:t>
      </w:r>
      <w:r w:rsidR="00AF0428" w:rsidRPr="00750DA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617</w:t>
      </w:r>
      <w:r w:rsidR="00B32720" w:rsidRPr="00750DA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долл. США, </w:t>
      </w:r>
      <w:r w:rsidR="009E4149" w:rsidRPr="00750DA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а </w:t>
      </w:r>
      <w:r w:rsidR="00B32720" w:rsidRPr="00750DA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в Республике Беларусь - для физичес</w:t>
      </w:r>
      <w:r w:rsidR="009E4149" w:rsidRPr="00750DA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ких лиц ограничения отсутствуют</w:t>
      </w:r>
      <w:r w:rsidR="00B32720" w:rsidRPr="00750DAB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. </w:t>
      </w:r>
    </w:p>
    <w:p w:rsidR="00017677" w:rsidRPr="00750DAB" w:rsidRDefault="00017677" w:rsidP="008F1AA9">
      <w:pPr>
        <w:pStyle w:val="20"/>
        <w:spacing w:line="240" w:lineRule="auto"/>
        <w:ind w:firstLine="709"/>
        <w:jc w:val="both"/>
        <w:rPr>
          <w:sz w:val="28"/>
          <w:szCs w:val="28"/>
        </w:rPr>
      </w:pPr>
      <w:r w:rsidRPr="00750DAB">
        <w:rPr>
          <w:sz w:val="28"/>
          <w:szCs w:val="28"/>
        </w:rPr>
        <w:t xml:space="preserve">По данным отчетности банков-участников системы защиты депозитов </w:t>
      </w:r>
      <w:r w:rsidRPr="00750DAB">
        <w:rPr>
          <w:sz w:val="28"/>
          <w:szCs w:val="28"/>
        </w:rPr>
        <w:lastRenderedPageBreak/>
        <w:t xml:space="preserve">Кыргызской Республики по состоянию на </w:t>
      </w:r>
      <w:r w:rsidR="009E4149" w:rsidRPr="00750DAB">
        <w:rPr>
          <w:sz w:val="28"/>
          <w:szCs w:val="28"/>
        </w:rPr>
        <w:t xml:space="preserve">1 июля 2022 года размер фонда защиты депозитов </w:t>
      </w:r>
      <w:r w:rsidR="007529CF" w:rsidRPr="00750DAB">
        <w:rPr>
          <w:sz w:val="28"/>
          <w:szCs w:val="28"/>
        </w:rPr>
        <w:t xml:space="preserve">(далее - ФЗД) </w:t>
      </w:r>
      <w:r w:rsidR="0046329E" w:rsidRPr="00750DAB">
        <w:rPr>
          <w:sz w:val="28"/>
          <w:szCs w:val="28"/>
        </w:rPr>
        <w:t>достиг</w:t>
      </w:r>
      <w:r w:rsidR="009E4149" w:rsidRPr="00750DAB">
        <w:rPr>
          <w:sz w:val="28"/>
          <w:szCs w:val="28"/>
        </w:rPr>
        <w:t xml:space="preserve"> 4</w:t>
      </w:r>
      <w:r w:rsidR="003C03DD" w:rsidRPr="00750DAB">
        <w:rPr>
          <w:sz w:val="28"/>
          <w:szCs w:val="28"/>
        </w:rPr>
        <w:t> </w:t>
      </w:r>
      <w:r w:rsidR="009E4149" w:rsidRPr="00750DAB">
        <w:rPr>
          <w:sz w:val="28"/>
          <w:szCs w:val="28"/>
        </w:rPr>
        <w:t>069,6 млн. сомов</w:t>
      </w:r>
      <w:r w:rsidR="0046329E" w:rsidRPr="00750DAB">
        <w:rPr>
          <w:sz w:val="28"/>
          <w:szCs w:val="28"/>
        </w:rPr>
        <w:t>, а показатель его достаточности составил 9,4</w:t>
      </w:r>
      <w:r w:rsidR="007529CF" w:rsidRPr="00750DAB">
        <w:rPr>
          <w:sz w:val="28"/>
          <w:szCs w:val="28"/>
        </w:rPr>
        <w:t> </w:t>
      </w:r>
      <w:r w:rsidR="0046329E" w:rsidRPr="00750DAB">
        <w:rPr>
          <w:sz w:val="28"/>
          <w:szCs w:val="28"/>
        </w:rPr>
        <w:t>% при целевом значении 12</w:t>
      </w:r>
      <w:r w:rsidR="003C03DD" w:rsidRPr="00750DAB">
        <w:rPr>
          <w:sz w:val="28"/>
          <w:szCs w:val="28"/>
        </w:rPr>
        <w:t> </w:t>
      </w:r>
      <w:r w:rsidR="0046329E" w:rsidRPr="00750DAB">
        <w:rPr>
          <w:sz w:val="28"/>
          <w:szCs w:val="28"/>
        </w:rPr>
        <w:t>% (соотношение размера ФЗД к сумме гарантированных депозитов)</w:t>
      </w:r>
      <w:r w:rsidRPr="00750DAB">
        <w:rPr>
          <w:sz w:val="28"/>
          <w:szCs w:val="28"/>
        </w:rPr>
        <w:t xml:space="preserve">. </w:t>
      </w:r>
      <w:r w:rsidR="0046329E" w:rsidRPr="00750DAB">
        <w:rPr>
          <w:sz w:val="28"/>
          <w:szCs w:val="28"/>
        </w:rPr>
        <w:t xml:space="preserve">При этом целевое </w:t>
      </w:r>
      <w:r w:rsidRPr="00750DAB">
        <w:rPr>
          <w:sz w:val="28"/>
          <w:szCs w:val="28"/>
        </w:rPr>
        <w:t>Ф</w:t>
      </w:r>
      <w:r w:rsidR="007529CF" w:rsidRPr="00750DAB">
        <w:rPr>
          <w:sz w:val="28"/>
          <w:szCs w:val="28"/>
        </w:rPr>
        <w:t>ЗД</w:t>
      </w:r>
      <w:r w:rsidRPr="00750DAB">
        <w:rPr>
          <w:sz w:val="28"/>
          <w:szCs w:val="28"/>
        </w:rPr>
        <w:t xml:space="preserve"> </w:t>
      </w:r>
      <w:r w:rsidR="0046329E" w:rsidRPr="00750DAB">
        <w:rPr>
          <w:sz w:val="28"/>
          <w:szCs w:val="28"/>
        </w:rPr>
        <w:t>находится в диапазоне выше аналогичного значения фондов страхования депозитов в других странах (в среднем 3</w:t>
      </w:r>
      <w:r w:rsidR="003C03DD" w:rsidRPr="00750DAB">
        <w:rPr>
          <w:sz w:val="28"/>
          <w:szCs w:val="28"/>
        </w:rPr>
        <w:t> </w:t>
      </w:r>
      <w:r w:rsidR="0046329E" w:rsidRPr="00750DAB">
        <w:rPr>
          <w:sz w:val="28"/>
          <w:szCs w:val="28"/>
        </w:rPr>
        <w:t>%).</w:t>
      </w:r>
    </w:p>
    <w:p w:rsidR="0046329E" w:rsidRPr="00750DAB" w:rsidRDefault="00017677" w:rsidP="008F1AA9">
      <w:pPr>
        <w:pStyle w:val="20"/>
        <w:spacing w:line="240" w:lineRule="auto"/>
        <w:ind w:firstLine="709"/>
        <w:jc w:val="both"/>
        <w:rPr>
          <w:sz w:val="28"/>
          <w:szCs w:val="28"/>
        </w:rPr>
      </w:pPr>
      <w:r w:rsidRPr="00750DAB">
        <w:rPr>
          <w:sz w:val="28"/>
          <w:szCs w:val="28"/>
        </w:rPr>
        <w:t xml:space="preserve">Количество </w:t>
      </w:r>
      <w:r w:rsidR="00B3591F" w:rsidRPr="00750DAB">
        <w:rPr>
          <w:sz w:val="28"/>
          <w:szCs w:val="28"/>
        </w:rPr>
        <w:t>депозитов,</w:t>
      </w:r>
      <w:r w:rsidR="0046329E" w:rsidRPr="00750DAB">
        <w:rPr>
          <w:sz w:val="28"/>
          <w:szCs w:val="28"/>
        </w:rPr>
        <w:t xml:space="preserve"> полностью гарантированных</w:t>
      </w:r>
      <w:r w:rsidRPr="00750DAB">
        <w:rPr>
          <w:sz w:val="28"/>
          <w:szCs w:val="28"/>
        </w:rPr>
        <w:t xml:space="preserve"> </w:t>
      </w:r>
      <w:r w:rsidR="0046329E" w:rsidRPr="00750DAB">
        <w:rPr>
          <w:sz w:val="28"/>
          <w:szCs w:val="28"/>
        </w:rPr>
        <w:t>в соответствии с установленным Законом размером компенсации, по состоянию на 1 июля 2022 года составило 4 627 379 вкладчиков/счетов</w:t>
      </w:r>
      <w:r w:rsidR="00B3591F" w:rsidRPr="00750DAB">
        <w:rPr>
          <w:sz w:val="28"/>
          <w:szCs w:val="28"/>
        </w:rPr>
        <w:t>, что составляет 98,3</w:t>
      </w:r>
      <w:r w:rsidR="007529CF" w:rsidRPr="00750DAB">
        <w:rPr>
          <w:sz w:val="28"/>
          <w:szCs w:val="28"/>
        </w:rPr>
        <w:t> </w:t>
      </w:r>
      <w:r w:rsidR="00B3591F" w:rsidRPr="00750DAB">
        <w:rPr>
          <w:sz w:val="28"/>
          <w:szCs w:val="28"/>
        </w:rPr>
        <w:t>% от количества всех вкладчиков/счетов банковского сектора.</w:t>
      </w:r>
    </w:p>
    <w:p w:rsidR="0046329E" w:rsidRPr="00750DAB" w:rsidRDefault="00B3591F" w:rsidP="008F1AA9">
      <w:pPr>
        <w:pStyle w:val="20"/>
        <w:spacing w:line="240" w:lineRule="auto"/>
        <w:ind w:firstLine="709"/>
        <w:jc w:val="both"/>
        <w:rPr>
          <w:sz w:val="28"/>
          <w:szCs w:val="28"/>
        </w:rPr>
      </w:pPr>
      <w:r w:rsidRPr="00750DAB">
        <w:rPr>
          <w:sz w:val="28"/>
          <w:szCs w:val="28"/>
        </w:rPr>
        <w:t>При повышении страхового покрытия до 400 тыс</w:t>
      </w:r>
      <w:r w:rsidR="00976272" w:rsidRPr="00750DAB">
        <w:rPr>
          <w:sz w:val="28"/>
          <w:szCs w:val="28"/>
        </w:rPr>
        <w:t>яч</w:t>
      </w:r>
      <w:r w:rsidRPr="00750DAB">
        <w:rPr>
          <w:sz w:val="28"/>
          <w:szCs w:val="28"/>
        </w:rPr>
        <w:t xml:space="preserve"> сом</w:t>
      </w:r>
      <w:r w:rsidR="007529CF" w:rsidRPr="00750DAB">
        <w:rPr>
          <w:sz w:val="28"/>
          <w:szCs w:val="28"/>
        </w:rPr>
        <w:t>ов</w:t>
      </w:r>
      <w:r w:rsidRPr="00750DAB">
        <w:rPr>
          <w:sz w:val="28"/>
          <w:szCs w:val="28"/>
        </w:rPr>
        <w:t xml:space="preserve"> количество гарантированных депозитов оценочно составит 99,1</w:t>
      </w:r>
      <w:r w:rsidR="003C03DD" w:rsidRPr="00750DAB">
        <w:rPr>
          <w:sz w:val="28"/>
          <w:szCs w:val="28"/>
        </w:rPr>
        <w:t> </w:t>
      </w:r>
      <w:r w:rsidRPr="00750DAB">
        <w:rPr>
          <w:sz w:val="28"/>
          <w:szCs w:val="28"/>
        </w:rPr>
        <w:t>% от количества всех вкладчиков/счетов банковского сектора, то есть будет покрываться преобладающее большинство вкладчиков. При этом показатель достаточности Ф</w:t>
      </w:r>
      <w:r w:rsidR="007529CF" w:rsidRPr="00750DAB">
        <w:rPr>
          <w:sz w:val="28"/>
          <w:szCs w:val="28"/>
        </w:rPr>
        <w:t>ЗД</w:t>
      </w:r>
      <w:r w:rsidRPr="00750DAB">
        <w:rPr>
          <w:sz w:val="28"/>
          <w:szCs w:val="28"/>
        </w:rPr>
        <w:t xml:space="preserve"> составит 7,1</w:t>
      </w:r>
      <w:r w:rsidR="003C03DD" w:rsidRPr="00750DAB">
        <w:rPr>
          <w:sz w:val="28"/>
          <w:szCs w:val="28"/>
        </w:rPr>
        <w:t> </w:t>
      </w:r>
      <w:r w:rsidRPr="00750DAB">
        <w:rPr>
          <w:sz w:val="28"/>
          <w:szCs w:val="28"/>
        </w:rPr>
        <w:t xml:space="preserve">% от общей суммы гарантированных депозитов и будет находиться в приемлемых диапазонах достаточности. </w:t>
      </w:r>
    </w:p>
    <w:p w:rsidR="00AA1C43" w:rsidRPr="00750DAB" w:rsidRDefault="001255E9" w:rsidP="008F1AA9">
      <w:pPr>
        <w:pStyle w:val="20"/>
        <w:spacing w:line="240" w:lineRule="auto"/>
        <w:ind w:firstLine="709"/>
        <w:jc w:val="both"/>
        <w:rPr>
          <w:sz w:val="28"/>
          <w:szCs w:val="28"/>
        </w:rPr>
      </w:pPr>
      <w:r w:rsidRPr="00750DAB">
        <w:rPr>
          <w:sz w:val="28"/>
          <w:szCs w:val="28"/>
        </w:rPr>
        <w:t>Кроме того</w:t>
      </w:r>
      <w:r w:rsidR="00B3591F" w:rsidRPr="00750DAB">
        <w:rPr>
          <w:sz w:val="28"/>
          <w:szCs w:val="28"/>
        </w:rPr>
        <w:t xml:space="preserve"> отмечаем, что согласно пункту 11 части 1 статьи 6 </w:t>
      </w:r>
      <w:r w:rsidR="00976272" w:rsidRPr="00750DAB">
        <w:rPr>
          <w:sz w:val="28"/>
          <w:szCs w:val="28"/>
        </w:rPr>
        <w:t>к</w:t>
      </w:r>
      <w:r w:rsidR="00B3591F" w:rsidRPr="00750DAB">
        <w:rPr>
          <w:sz w:val="28"/>
          <w:szCs w:val="28"/>
        </w:rPr>
        <w:t>онституционного закона «О Национальном банке Кыргызской Республики</w:t>
      </w:r>
      <w:r w:rsidR="003C03DD" w:rsidRPr="00750DAB">
        <w:rPr>
          <w:sz w:val="28"/>
          <w:szCs w:val="28"/>
        </w:rPr>
        <w:t>»,</w:t>
      </w:r>
      <w:r w:rsidR="00B3591F" w:rsidRPr="00750DAB">
        <w:rPr>
          <w:sz w:val="28"/>
          <w:szCs w:val="28"/>
        </w:rPr>
        <w:t xml:space="preserve"> Национальный банк вправе предоставлять денежные средства в национальной валюте на условиях, определяемых Правлением Национального банка, Агентству по защите депозитов Кыргызской Республики в целях обеспечения финансовой устойчивости системы защиты депозитов Кыргызской Республики.</w:t>
      </w:r>
    </w:p>
    <w:p w:rsidR="00620D1C" w:rsidRPr="00750DAB" w:rsidRDefault="00017677" w:rsidP="008F1AA9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750DAB">
        <w:rPr>
          <w:sz w:val="28"/>
          <w:szCs w:val="28"/>
        </w:rPr>
        <w:t>Таким образом, п</w:t>
      </w:r>
      <w:r w:rsidR="00AA1C43" w:rsidRPr="00750DAB">
        <w:rPr>
          <w:sz w:val="28"/>
          <w:szCs w:val="28"/>
        </w:rPr>
        <w:t>овышение страхового покрытия повысит уверенность населения в банковских сбережениях и в условиях надлежащего надзора за коммерческими банками со стороны Национального банка Кыргызский Республики, окажет положительное воздействие на увеличение общей депозитной базы.</w:t>
      </w:r>
    </w:p>
    <w:p w:rsidR="001255E9" w:rsidRPr="00750DAB" w:rsidRDefault="001255E9" w:rsidP="001255E9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750DA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Принятие </w:t>
      </w:r>
      <w:r w:rsidR="00976272" w:rsidRPr="00750DA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настоящего</w:t>
      </w:r>
      <w:r w:rsidRPr="00750DA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</w:t>
      </w:r>
      <w:r w:rsidR="00976272" w:rsidRPr="00750DA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проекта Закона</w:t>
      </w:r>
      <w:r w:rsidRPr="00750DA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не повлечет негативных социальных, экономических, правовых, правозащитных, гендерных, экологически</w:t>
      </w:r>
      <w:r w:rsidR="00976272" w:rsidRPr="00750DA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х</w:t>
      </w:r>
      <w:r w:rsidRPr="00750DA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, коррупционных последствий.</w:t>
      </w:r>
    </w:p>
    <w:p w:rsidR="005B5ABB" w:rsidRPr="00750DAB" w:rsidRDefault="006E0EEB" w:rsidP="001D44A7">
      <w:pPr>
        <w:widowControl/>
        <w:ind w:firstLine="709"/>
        <w:contextualSpacing/>
        <w:jc w:val="both"/>
        <w:rPr>
          <w:rFonts w:ascii="Times New Roman" w:hAnsi="Times New Roman"/>
          <w:color w:val="1A0DAB"/>
          <w:sz w:val="28"/>
          <w:szCs w:val="28"/>
          <w:u w:val="single"/>
        </w:rPr>
      </w:pPr>
      <w:r w:rsidRPr="00750DAB">
        <w:rPr>
          <w:rFonts w:ascii="Times New Roman" w:eastAsia="Times New Roman" w:hAnsi="Times New Roman"/>
          <w:bCs/>
          <w:sz w:val="28"/>
          <w:szCs w:val="28"/>
        </w:rPr>
        <w:t>В соответствии с частью 1 статьи 22 Закона Кыргызской Республики</w:t>
      </w:r>
      <w:bookmarkStart w:id="0" w:name="_GoBack"/>
      <w:bookmarkEnd w:id="0"/>
      <w:r w:rsidR="00750DAB" w:rsidRPr="00750DAB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750DAB">
        <w:rPr>
          <w:rFonts w:ascii="Times New Roman" w:eastAsia="Times New Roman" w:hAnsi="Times New Roman"/>
          <w:bCs/>
          <w:sz w:val="28"/>
          <w:szCs w:val="28"/>
        </w:rPr>
        <w:t xml:space="preserve">«О нормативных правовых актах Кыргызской Республики» проект Закона </w:t>
      </w:r>
      <w:r w:rsidR="00650B86" w:rsidRPr="00750DAB">
        <w:rPr>
          <w:rFonts w:ascii="Times New Roman" w:eastAsia="Times New Roman" w:hAnsi="Times New Roman"/>
          <w:bCs/>
          <w:sz w:val="28"/>
          <w:szCs w:val="28"/>
        </w:rPr>
        <w:t xml:space="preserve">будет </w:t>
      </w:r>
      <w:r w:rsidRPr="00750DAB">
        <w:rPr>
          <w:rFonts w:ascii="Times New Roman" w:eastAsia="Times New Roman" w:hAnsi="Times New Roman"/>
          <w:bCs/>
          <w:sz w:val="28"/>
          <w:szCs w:val="28"/>
        </w:rPr>
        <w:t xml:space="preserve">размещен для общественного обсуждения на официальном сайте </w:t>
      </w:r>
      <w:r w:rsidR="00696334" w:rsidRPr="00750DAB">
        <w:rPr>
          <w:rFonts w:ascii="Times New Roman" w:eastAsia="Times New Roman" w:hAnsi="Times New Roman"/>
          <w:bCs/>
          <w:sz w:val="28"/>
          <w:szCs w:val="28"/>
        </w:rPr>
        <w:t xml:space="preserve">Кабинета Министров </w:t>
      </w:r>
      <w:r w:rsidRPr="00750DAB">
        <w:rPr>
          <w:rFonts w:ascii="Times New Roman" w:eastAsia="Times New Roman" w:hAnsi="Times New Roman"/>
          <w:bCs/>
          <w:sz w:val="28"/>
          <w:szCs w:val="28"/>
        </w:rPr>
        <w:t>Кыр</w:t>
      </w:r>
      <w:r w:rsidR="005B5ABB" w:rsidRPr="00750DAB">
        <w:rPr>
          <w:rFonts w:ascii="Times New Roman" w:eastAsia="Times New Roman" w:hAnsi="Times New Roman"/>
          <w:bCs/>
          <w:sz w:val="28"/>
          <w:szCs w:val="28"/>
        </w:rPr>
        <w:t>гызской Республики (</w:t>
      </w:r>
      <w:hyperlink r:id="rId7" w:history="1">
        <w:r w:rsidR="005B5ABB" w:rsidRPr="00750DAB">
          <w:rPr>
            <w:rStyle w:val="aa"/>
            <w:rFonts w:ascii="Times New Roman" w:eastAsia="Times New Roman" w:hAnsi="Times New Roman"/>
            <w:bCs/>
            <w:sz w:val="28"/>
            <w:szCs w:val="28"/>
          </w:rPr>
          <w:t>www.gov.kg</w:t>
        </w:r>
      </w:hyperlink>
      <w:r w:rsidR="005B5ABB" w:rsidRPr="00750DAB">
        <w:rPr>
          <w:rFonts w:ascii="Times New Roman" w:eastAsia="Times New Roman" w:hAnsi="Times New Roman"/>
          <w:bCs/>
          <w:sz w:val="28"/>
          <w:szCs w:val="28"/>
        </w:rPr>
        <w:t xml:space="preserve">) </w:t>
      </w:r>
      <w:r w:rsidR="005B5ABB" w:rsidRPr="00750DAB">
        <w:rPr>
          <w:rFonts w:ascii="Times New Roman" w:eastAsia="Times New Roman" w:hAnsi="Times New Roman"/>
          <w:sz w:val="28"/>
          <w:szCs w:val="28"/>
        </w:rPr>
        <w:t>и Едином портале общественных обсуждений проектов нормативных правовых актов</w:t>
      </w:r>
      <w:r w:rsidR="005B5ABB" w:rsidRPr="00750DAB">
        <w:rPr>
          <w:rFonts w:ascii="Times New Roman" w:hAnsi="Times New Roman"/>
          <w:sz w:val="28"/>
          <w:szCs w:val="28"/>
        </w:rPr>
        <w:t xml:space="preserve"> </w:t>
      </w:r>
      <w:r w:rsidR="005B5ABB" w:rsidRPr="00750DAB">
        <w:rPr>
          <w:rFonts w:ascii="Times New Roman" w:eastAsia="Calibri" w:hAnsi="Times New Roman" w:cs="Times New Roman"/>
          <w:color w:val="202124"/>
          <w:sz w:val="28"/>
          <w:szCs w:val="28"/>
        </w:rPr>
        <w:fldChar w:fldCharType="begin"/>
      </w:r>
      <w:r w:rsidR="005B5ABB" w:rsidRPr="00750DAB">
        <w:rPr>
          <w:rFonts w:ascii="Times New Roman" w:hAnsi="Times New Roman"/>
          <w:color w:val="202124"/>
          <w:sz w:val="28"/>
          <w:szCs w:val="28"/>
        </w:rPr>
        <w:instrText xml:space="preserve"> HYPERLINK "http://koomtalkuu.gov.kg/" </w:instrText>
      </w:r>
      <w:r w:rsidR="005B5ABB" w:rsidRPr="00750DAB">
        <w:rPr>
          <w:rFonts w:ascii="Times New Roman" w:eastAsia="Calibri" w:hAnsi="Times New Roman" w:cs="Times New Roman"/>
          <w:color w:val="202124"/>
          <w:sz w:val="28"/>
          <w:szCs w:val="28"/>
        </w:rPr>
        <w:fldChar w:fldCharType="separate"/>
      </w:r>
      <w:r w:rsidR="005B5ABB" w:rsidRPr="00750DAB">
        <w:rPr>
          <w:rFonts w:ascii="Times New Roman" w:hAnsi="Times New Roman"/>
          <w:color w:val="1A0DAB"/>
          <w:sz w:val="28"/>
          <w:szCs w:val="28"/>
        </w:rPr>
        <w:t>(</w:t>
      </w:r>
      <w:r w:rsidR="005B5ABB" w:rsidRPr="00750DAB">
        <w:rPr>
          <w:rFonts w:ascii="Times New Roman" w:hAnsi="Times New Roman"/>
          <w:color w:val="202124"/>
          <w:sz w:val="28"/>
          <w:szCs w:val="28"/>
        </w:rPr>
        <w:t>koomtalkuu.gov.kg).</w:t>
      </w:r>
    </w:p>
    <w:p w:rsidR="00ED3BB4" w:rsidRPr="00750DAB" w:rsidRDefault="005B5ABB" w:rsidP="008F1AA9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750DAB">
        <w:rPr>
          <w:rFonts w:ascii="Times New Roman" w:hAnsi="Times New Roman"/>
          <w:color w:val="202124"/>
          <w:sz w:val="28"/>
          <w:szCs w:val="28"/>
        </w:rPr>
        <w:fldChar w:fldCharType="end"/>
      </w:r>
      <w:r w:rsidR="006E0EEB" w:rsidRPr="00750DA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Результаты общественного обсуждения будут отражены в итоговой справке-обосновании</w:t>
      </w:r>
      <w:r w:rsidR="00976272" w:rsidRPr="00750DA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к проекту Закона</w:t>
      </w:r>
      <w:r w:rsidR="006E0EEB" w:rsidRPr="00750DA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.</w:t>
      </w:r>
    </w:p>
    <w:p w:rsidR="00ED3BB4" w:rsidRPr="00750DAB" w:rsidRDefault="00976272" w:rsidP="008F1AA9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750DA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Настоящий</w:t>
      </w:r>
      <w:r w:rsidR="00ED3BB4" w:rsidRPr="00750DA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законопроект не противоречит нормам действующего законодательства, а также </w:t>
      </w:r>
      <w:r w:rsidRPr="00750DA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международным договорам, вступившим в силу в соответствии с законодательством Кыргызской Республик</w:t>
      </w:r>
      <w:r w:rsidR="00ED3BB4" w:rsidRPr="00750DA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.</w:t>
      </w:r>
    </w:p>
    <w:p w:rsidR="00ED3BB4" w:rsidRPr="00750DAB" w:rsidRDefault="00ED3BB4" w:rsidP="008F1AA9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750DA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Принятие </w:t>
      </w:r>
      <w:r w:rsidR="00976272" w:rsidRPr="00750DA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настоящего </w:t>
      </w:r>
      <w:r w:rsidRPr="00750DA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проекта Закона Кыргызской Республики не повлечет за собой дополнительных финансовых затрат из </w:t>
      </w:r>
      <w:r w:rsidR="005B5ABB" w:rsidRPr="00750DA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республиканского </w:t>
      </w:r>
      <w:r w:rsidRPr="00750DA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бюджета.</w:t>
      </w:r>
    </w:p>
    <w:p w:rsidR="00B3591F" w:rsidRPr="00750DAB" w:rsidRDefault="00976272" w:rsidP="008F1AA9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50DA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lastRenderedPageBreak/>
        <w:t xml:space="preserve">Настоящий законопроект </w:t>
      </w:r>
      <w:r w:rsidR="00ED3BB4" w:rsidRPr="00750DA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не требует проведения анализа регулятивного воздействия</w:t>
      </w:r>
      <w:r w:rsidR="001255E9" w:rsidRPr="00750DA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, </w:t>
      </w:r>
      <w:r w:rsidR="00F87EC9" w:rsidRPr="00750DAB">
        <w:rPr>
          <w:rFonts w:ascii="Times New Roman" w:eastAsia="Times New Roman" w:hAnsi="Times New Roman" w:cs="Times New Roman"/>
          <w:color w:val="auto"/>
          <w:sz w:val="28"/>
          <w:szCs w:val="28"/>
        </w:rPr>
        <w:t>поскольку не предусматривает какое-либо изменение размера и порядка расчета календарных взносов для участников системы защиты депозитов, установленных в Законе К</w:t>
      </w:r>
      <w:r w:rsidR="00B3591F" w:rsidRPr="00750DA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ыргызской </w:t>
      </w:r>
      <w:r w:rsidR="00F87EC9" w:rsidRPr="00750DAB">
        <w:rPr>
          <w:rFonts w:ascii="Times New Roman" w:eastAsia="Times New Roman" w:hAnsi="Times New Roman" w:cs="Times New Roman"/>
          <w:color w:val="auto"/>
          <w:sz w:val="28"/>
          <w:szCs w:val="28"/>
        </w:rPr>
        <w:t>Р</w:t>
      </w:r>
      <w:r w:rsidR="00B3591F" w:rsidRPr="00750DAB">
        <w:rPr>
          <w:rFonts w:ascii="Times New Roman" w:eastAsia="Times New Roman" w:hAnsi="Times New Roman" w:cs="Times New Roman"/>
          <w:color w:val="auto"/>
          <w:sz w:val="28"/>
          <w:szCs w:val="28"/>
        </w:rPr>
        <w:t>еспублики</w:t>
      </w:r>
      <w:r w:rsidR="00F87EC9" w:rsidRPr="00750DA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«О защите банковских вкладов (депозитов)»</w:t>
      </w:r>
      <w:r w:rsidR="00B3591F" w:rsidRPr="00750DA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(</w:t>
      </w:r>
      <w:r w:rsidR="009C419C" w:rsidRPr="00750DA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</w:t>
      </w:r>
      <w:r w:rsidR="00B3591F" w:rsidRPr="00750DA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часть 1 статьи 28 и часть 1 статьи 29 </w:t>
      </w:r>
      <w:r w:rsidR="009C419C" w:rsidRPr="00750DAB">
        <w:rPr>
          <w:rFonts w:ascii="Times New Roman" w:eastAsia="Times New Roman" w:hAnsi="Times New Roman" w:cs="Times New Roman"/>
          <w:color w:val="auto"/>
          <w:sz w:val="28"/>
          <w:szCs w:val="28"/>
        </w:rPr>
        <w:t>указанного Закона «</w:t>
      </w:r>
      <w:r w:rsidR="00B3591F" w:rsidRPr="00750DAB">
        <w:rPr>
          <w:rFonts w:ascii="Times New Roman" w:eastAsia="Times New Roman" w:hAnsi="Times New Roman" w:cs="Times New Roman"/>
          <w:color w:val="auto"/>
          <w:sz w:val="28"/>
          <w:szCs w:val="28"/>
        </w:rPr>
        <w:t>банки, микрофинансовые компании и жилищно-сберегательные кредитные компании должны ежегодно оплачивать календарные взносы в размере 0,2 процента годовых от общей депозитной базы</w:t>
      </w:r>
      <w:r w:rsidR="009C419C" w:rsidRPr="00750DAB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  <w:r w:rsidR="00B3591F" w:rsidRPr="00750DA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внесение изменений не предусматривается</w:t>
      </w:r>
      <w:r w:rsidR="009C419C" w:rsidRPr="00750DAB">
        <w:rPr>
          <w:rFonts w:ascii="Times New Roman" w:eastAsia="Times New Roman" w:hAnsi="Times New Roman" w:cs="Times New Roman"/>
          <w:color w:val="auto"/>
          <w:sz w:val="28"/>
          <w:szCs w:val="28"/>
        </w:rPr>
        <w:t>)</w:t>
      </w:r>
      <w:r w:rsidR="00B3591F" w:rsidRPr="00750DAB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F87EC9" w:rsidRPr="00750DAB" w:rsidRDefault="00E12A47" w:rsidP="008F1AA9">
      <w:pPr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0DAB">
        <w:rPr>
          <w:rFonts w:ascii="Times New Roman" w:eastAsia="Times New Roman" w:hAnsi="Times New Roman" w:cs="Times New Roman"/>
          <w:color w:val="auto"/>
          <w:sz w:val="28"/>
          <w:szCs w:val="28"/>
        </w:rPr>
        <w:t>Т</w:t>
      </w:r>
      <w:r w:rsidR="00F87EC9" w:rsidRPr="00750DAB">
        <w:rPr>
          <w:rFonts w:ascii="Times New Roman" w:eastAsia="Times New Roman" w:hAnsi="Times New Roman" w:cs="Times New Roman"/>
          <w:color w:val="auto"/>
          <w:sz w:val="28"/>
          <w:szCs w:val="28"/>
        </w:rPr>
        <w:t>аким образом</w:t>
      </w:r>
      <w:r w:rsidRPr="00750DAB">
        <w:rPr>
          <w:rFonts w:ascii="Times New Roman" w:eastAsia="Times New Roman" w:hAnsi="Times New Roman" w:cs="Times New Roman"/>
          <w:color w:val="auto"/>
          <w:sz w:val="28"/>
          <w:szCs w:val="28"/>
        </w:rPr>
        <w:t>,</w:t>
      </w:r>
      <w:r w:rsidR="00F87EC9" w:rsidRPr="00750DA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не нарушается и не меняется </w:t>
      </w:r>
      <w:r w:rsidR="00F87EC9" w:rsidRPr="00750DAB">
        <w:rPr>
          <w:rFonts w:ascii="Times New Roman" w:hAnsi="Times New Roman" w:cs="Times New Roman"/>
          <w:sz w:val="28"/>
          <w:szCs w:val="28"/>
        </w:rPr>
        <w:t>существующий порядок использования предпринимателями (т.е. участниками) собственных или заемных средств, уровень риска для предпринимательской (банковской) деятельности, имущественная ответственность предпринимателей (участников), а также условия, влияющие на возможность и размеры получения ими прибыли.</w:t>
      </w:r>
    </w:p>
    <w:p w:rsidR="00F87EC9" w:rsidRPr="00750DAB" w:rsidRDefault="00F87EC9" w:rsidP="008F1AA9">
      <w:pPr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0DAB">
        <w:rPr>
          <w:rFonts w:ascii="Times New Roman" w:hAnsi="Times New Roman" w:cs="Times New Roman"/>
          <w:sz w:val="28"/>
          <w:szCs w:val="28"/>
        </w:rPr>
        <w:t xml:space="preserve">Представленный законопроект подготовлен на основании проведенного Агентством </w:t>
      </w:r>
      <w:r w:rsidR="003C03DD" w:rsidRPr="00750DAB">
        <w:rPr>
          <w:rFonts w:ascii="Times New Roman" w:hAnsi="Times New Roman" w:cs="Times New Roman"/>
          <w:sz w:val="28"/>
          <w:szCs w:val="28"/>
        </w:rPr>
        <w:t xml:space="preserve">по защите депозитов </w:t>
      </w:r>
      <w:r w:rsidR="003C03DD" w:rsidRPr="00750DA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Кыргызской Республики </w:t>
      </w:r>
      <w:r w:rsidRPr="00750DAB">
        <w:rPr>
          <w:rFonts w:ascii="Times New Roman" w:hAnsi="Times New Roman" w:cs="Times New Roman"/>
          <w:sz w:val="28"/>
          <w:szCs w:val="28"/>
        </w:rPr>
        <w:t>экономического анализа и согласован с участниками системы защиты депозитов</w:t>
      </w:r>
      <w:r w:rsidR="001C749E" w:rsidRPr="00750DAB">
        <w:rPr>
          <w:rFonts w:ascii="Times New Roman" w:hAnsi="Times New Roman" w:cs="Times New Roman"/>
          <w:sz w:val="28"/>
          <w:szCs w:val="28"/>
        </w:rPr>
        <w:t>.</w:t>
      </w:r>
    </w:p>
    <w:p w:rsidR="008F1AA9" w:rsidRPr="00750DAB" w:rsidRDefault="008F1AA9" w:rsidP="008F1AA9">
      <w:pPr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F1AA9" w:rsidRPr="00750DAB" w:rsidRDefault="008F1AA9" w:rsidP="008F1AA9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8F1AA9" w:rsidRPr="00750DAB" w:rsidRDefault="008F1AA9" w:rsidP="008F1AA9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87EC9" w:rsidRPr="00750DAB" w:rsidRDefault="001C749E" w:rsidP="008F1AA9">
      <w:pPr>
        <w:widowControl/>
        <w:jc w:val="both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/>
        </w:rPr>
      </w:pPr>
      <w:r w:rsidRPr="00750DAB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/>
        </w:rPr>
        <w:t xml:space="preserve">Министр экономики и коммерции </w:t>
      </w:r>
    </w:p>
    <w:p w:rsidR="008F1AA9" w:rsidRPr="00750DAB" w:rsidRDefault="001C749E" w:rsidP="008F1AA9">
      <w:pPr>
        <w:widowControl/>
        <w:jc w:val="both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/>
        </w:rPr>
      </w:pPr>
      <w:r w:rsidRPr="00750DAB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/>
        </w:rPr>
        <w:t>Кыргызской Республики</w:t>
      </w:r>
      <w:r w:rsidR="008F1AA9" w:rsidRPr="00750DAB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/>
        </w:rPr>
        <w:t xml:space="preserve"> </w:t>
      </w:r>
      <w:r w:rsidR="008F1AA9" w:rsidRPr="00750DAB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/>
        </w:rPr>
        <w:tab/>
      </w:r>
      <w:r w:rsidR="008F1AA9" w:rsidRPr="00750DAB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/>
        </w:rPr>
        <w:tab/>
      </w:r>
      <w:r w:rsidR="008F1AA9" w:rsidRPr="00750DAB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/>
        </w:rPr>
        <w:tab/>
      </w:r>
      <w:r w:rsidR="007C5517" w:rsidRPr="00750DAB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/>
        </w:rPr>
        <w:tab/>
      </w:r>
      <w:r w:rsidR="008F1AA9" w:rsidRPr="00750DAB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/>
        </w:rPr>
        <w:tab/>
        <w:t>Д.Дж. Амангельдиев</w:t>
      </w:r>
    </w:p>
    <w:p w:rsidR="00F87EC9" w:rsidRPr="00750DAB" w:rsidRDefault="00F87EC9" w:rsidP="008F1AA9">
      <w:pPr>
        <w:widowControl/>
        <w:ind w:firstLine="709"/>
        <w:jc w:val="both"/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/>
        </w:rPr>
      </w:pPr>
    </w:p>
    <w:p w:rsidR="008F1AA9" w:rsidRPr="00750DAB" w:rsidRDefault="008F1AA9">
      <w:pPr>
        <w:widowControl/>
        <w:ind w:firstLine="709"/>
        <w:jc w:val="both"/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/>
        </w:rPr>
      </w:pPr>
    </w:p>
    <w:sectPr w:rsidR="008F1AA9" w:rsidRPr="00750DAB" w:rsidSect="00644244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75FF" w:rsidRDefault="000B75FF" w:rsidP="00F87EC9">
      <w:r>
        <w:separator/>
      </w:r>
    </w:p>
  </w:endnote>
  <w:endnote w:type="continuationSeparator" w:id="0">
    <w:p w:rsidR="000B75FF" w:rsidRDefault="000B75FF" w:rsidP="00F87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75FF" w:rsidRDefault="000B75FF" w:rsidP="00F87EC9">
      <w:r>
        <w:separator/>
      </w:r>
    </w:p>
  </w:footnote>
  <w:footnote w:type="continuationSeparator" w:id="0">
    <w:p w:rsidR="000B75FF" w:rsidRDefault="000B75FF" w:rsidP="00F87E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170038"/>
    <w:multiLevelType w:val="multilevel"/>
    <w:tmpl w:val="70D071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0801108"/>
    <w:multiLevelType w:val="hybridMultilevel"/>
    <w:tmpl w:val="13EE14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78663EBF"/>
    <w:multiLevelType w:val="hybridMultilevel"/>
    <w:tmpl w:val="6F161A7C"/>
    <w:lvl w:ilvl="0" w:tplc="20000013">
      <w:start w:val="1"/>
      <w:numFmt w:val="upperRoman"/>
      <w:lvlText w:val="%1."/>
      <w:lvlJc w:val="righ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D3C"/>
    <w:rsid w:val="00017677"/>
    <w:rsid w:val="000B080A"/>
    <w:rsid w:val="000B75FF"/>
    <w:rsid w:val="000D4E3E"/>
    <w:rsid w:val="000F276B"/>
    <w:rsid w:val="001255E9"/>
    <w:rsid w:val="001319DB"/>
    <w:rsid w:val="001603C6"/>
    <w:rsid w:val="001A3E68"/>
    <w:rsid w:val="001C749E"/>
    <w:rsid w:val="001D3227"/>
    <w:rsid w:val="001D44A7"/>
    <w:rsid w:val="00266867"/>
    <w:rsid w:val="002C05DE"/>
    <w:rsid w:val="003C03DD"/>
    <w:rsid w:val="003E1544"/>
    <w:rsid w:val="003F3C54"/>
    <w:rsid w:val="004032DD"/>
    <w:rsid w:val="00417BD9"/>
    <w:rsid w:val="0046329E"/>
    <w:rsid w:val="004F17D6"/>
    <w:rsid w:val="00561058"/>
    <w:rsid w:val="00565FD0"/>
    <w:rsid w:val="005B5ABB"/>
    <w:rsid w:val="005F120C"/>
    <w:rsid w:val="00620D1C"/>
    <w:rsid w:val="00644244"/>
    <w:rsid w:val="00650B86"/>
    <w:rsid w:val="006562EF"/>
    <w:rsid w:val="00696334"/>
    <w:rsid w:val="006E0EEB"/>
    <w:rsid w:val="00750DAB"/>
    <w:rsid w:val="007529CF"/>
    <w:rsid w:val="00780045"/>
    <w:rsid w:val="007B0A30"/>
    <w:rsid w:val="007B6A12"/>
    <w:rsid w:val="007C5517"/>
    <w:rsid w:val="007F403D"/>
    <w:rsid w:val="00871D3C"/>
    <w:rsid w:val="008F1AA9"/>
    <w:rsid w:val="00927A03"/>
    <w:rsid w:val="009538E3"/>
    <w:rsid w:val="00976272"/>
    <w:rsid w:val="009C419C"/>
    <w:rsid w:val="009E339E"/>
    <w:rsid w:val="009E4149"/>
    <w:rsid w:val="009F0F1F"/>
    <w:rsid w:val="00AA1C43"/>
    <w:rsid w:val="00AF0428"/>
    <w:rsid w:val="00B32720"/>
    <w:rsid w:val="00B3591F"/>
    <w:rsid w:val="00B91DA1"/>
    <w:rsid w:val="00BE2F06"/>
    <w:rsid w:val="00C671A5"/>
    <w:rsid w:val="00DE2B82"/>
    <w:rsid w:val="00E12A47"/>
    <w:rsid w:val="00E52DB7"/>
    <w:rsid w:val="00E83A0C"/>
    <w:rsid w:val="00ED3BB4"/>
    <w:rsid w:val="00ED5E1E"/>
    <w:rsid w:val="00EE3724"/>
    <w:rsid w:val="00F24130"/>
    <w:rsid w:val="00F241E8"/>
    <w:rsid w:val="00F504CC"/>
    <w:rsid w:val="00F801ED"/>
    <w:rsid w:val="00F87EC9"/>
    <w:rsid w:val="00F95130"/>
    <w:rsid w:val="00F96A17"/>
    <w:rsid w:val="00FC08C9"/>
    <w:rsid w:val="00FE7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A85EEA-CB30-4B31-8529-67FBC2FBF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87EC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F87EC9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F87EC9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5">
    <w:name w:val="footnote reference"/>
    <w:basedOn w:val="a0"/>
    <w:semiHidden/>
    <w:unhideWhenUsed/>
    <w:rsid w:val="00F87EC9"/>
    <w:rPr>
      <w:vertAlign w:val="superscript"/>
    </w:rPr>
  </w:style>
  <w:style w:type="table" w:styleId="a6">
    <w:name w:val="Table Grid"/>
    <w:basedOn w:val="a1"/>
    <w:uiPriority w:val="39"/>
    <w:rsid w:val="00F87E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F87EC9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620D1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20D1C"/>
    <w:pPr>
      <w:shd w:val="clear" w:color="auto" w:fill="FFFFFF"/>
      <w:spacing w:line="295" w:lineRule="exact"/>
      <w:jc w:val="center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3C03D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C03DD"/>
    <w:rPr>
      <w:rFonts w:ascii="Segoe UI" w:eastAsia="Courier New" w:hAnsi="Segoe UI" w:cs="Segoe UI"/>
      <w:color w:val="000000"/>
      <w:sz w:val="18"/>
      <w:szCs w:val="18"/>
      <w:lang w:eastAsia="ru-RU"/>
    </w:rPr>
  </w:style>
  <w:style w:type="character" w:styleId="aa">
    <w:name w:val="Hyperlink"/>
    <w:basedOn w:val="a0"/>
    <w:uiPriority w:val="99"/>
    <w:unhideWhenUsed/>
    <w:rsid w:val="005B5ABB"/>
    <w:rPr>
      <w:color w:val="0563C1" w:themeColor="hyperlink"/>
      <w:u w:val="single"/>
    </w:rPr>
  </w:style>
  <w:style w:type="paragraph" w:styleId="ab">
    <w:name w:val="No Spacing"/>
    <w:aliases w:val="Дооранов,чсамя"/>
    <w:link w:val="ac"/>
    <w:uiPriority w:val="99"/>
    <w:qFormat/>
    <w:rsid w:val="005B5AB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Без интервала Знак"/>
    <w:aliases w:val="Дооранов Знак,чсамя Знак"/>
    <w:link w:val="ab"/>
    <w:uiPriority w:val="99"/>
    <w:locked/>
    <w:rsid w:val="005B5AB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ov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3</Pages>
  <Words>972</Words>
  <Characters>5545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Сыдыгалиев Талант</dc:creator>
  <cp:keywords/>
  <dc:description/>
  <cp:lastModifiedBy>Медербек К. Осмоналиев</cp:lastModifiedBy>
  <cp:revision>39</cp:revision>
  <cp:lastPrinted>2022-10-19T08:33:00Z</cp:lastPrinted>
  <dcterms:created xsi:type="dcterms:W3CDTF">2022-09-19T06:17:00Z</dcterms:created>
  <dcterms:modified xsi:type="dcterms:W3CDTF">2022-10-19T08:34:00Z</dcterms:modified>
</cp:coreProperties>
</file>